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4149D" w14:textId="2DEC5416" w:rsidR="00B40149" w:rsidRPr="00B40149" w:rsidRDefault="00B40149" w:rsidP="00B40149">
      <w:pPr>
        <w:jc w:val="center"/>
        <w:rPr>
          <w:b/>
          <w:sz w:val="26"/>
          <w:szCs w:val="26"/>
        </w:rPr>
      </w:pPr>
      <w:r w:rsidRPr="00B40149">
        <w:rPr>
          <w:b/>
          <w:sz w:val="26"/>
          <w:szCs w:val="26"/>
        </w:rPr>
        <w:t>Lokal erleben – Global lernen</w:t>
      </w:r>
      <w:r>
        <w:rPr>
          <w:b/>
          <w:sz w:val="26"/>
          <w:szCs w:val="26"/>
        </w:rPr>
        <w:t>:</w:t>
      </w:r>
      <w:r w:rsidRPr="00B40149">
        <w:rPr>
          <w:b/>
          <w:sz w:val="26"/>
          <w:szCs w:val="26"/>
        </w:rPr>
        <w:t xml:space="preserve"> </w:t>
      </w:r>
      <w:r>
        <w:rPr>
          <w:b/>
          <w:sz w:val="26"/>
          <w:szCs w:val="26"/>
        </w:rPr>
        <w:br/>
      </w:r>
      <w:r w:rsidRPr="00B40149">
        <w:rPr>
          <w:b/>
          <w:sz w:val="26"/>
          <w:szCs w:val="26"/>
        </w:rPr>
        <w:t xml:space="preserve">Das montanhistorische Erbe der Region Erzgebirge/Krušnohoří und </w:t>
      </w:r>
      <w:r w:rsidR="00DB7D70">
        <w:rPr>
          <w:b/>
          <w:sz w:val="26"/>
          <w:szCs w:val="26"/>
        </w:rPr>
        <w:br/>
      </w:r>
      <w:r w:rsidRPr="00B40149">
        <w:rPr>
          <w:b/>
          <w:sz w:val="26"/>
          <w:szCs w:val="26"/>
        </w:rPr>
        <w:t>seine Bedeutung im Welterbe-Kontext</w:t>
      </w:r>
    </w:p>
    <w:p w14:paraId="67E25858" w14:textId="77777777" w:rsidR="00B40149" w:rsidRDefault="00B40149" w:rsidP="0097231B">
      <w:pPr>
        <w:rPr>
          <w:b/>
        </w:rPr>
      </w:pPr>
    </w:p>
    <w:p w14:paraId="4E1689E3" w14:textId="5CCECA18" w:rsidR="00DB7E1B" w:rsidRDefault="00DB7E1B" w:rsidP="007B58B3">
      <w:pPr>
        <w:jc w:val="center"/>
        <w:rPr>
          <w:b/>
        </w:rPr>
      </w:pPr>
      <w:r>
        <w:rPr>
          <w:b/>
        </w:rPr>
        <w:t>Lehrerfortbildung</w:t>
      </w:r>
      <w:r w:rsidR="00D62BED">
        <w:rPr>
          <w:b/>
        </w:rPr>
        <w:t>*</w:t>
      </w:r>
      <w:r>
        <w:rPr>
          <w:b/>
        </w:rPr>
        <w:t xml:space="preserve"> am 02.07.2018 von 10-15 Uhr</w:t>
      </w:r>
      <w:r>
        <w:rPr>
          <w:b/>
        </w:rPr>
        <w:br/>
        <w:t>im Bergbaumuseum Oelsnitz</w:t>
      </w:r>
      <w:r w:rsidRPr="00DB7E1B">
        <w:rPr>
          <w:b/>
          <w:color w:val="000000"/>
        </w:rPr>
        <w:t>/</w:t>
      </w:r>
      <w:r w:rsidRPr="00DB7E1B">
        <w:rPr>
          <w:b/>
          <w:color w:val="000000"/>
        </w:rPr>
        <w:t>Erzgebirge</w:t>
      </w:r>
      <w:r>
        <w:rPr>
          <w:color w:val="000000"/>
        </w:rPr>
        <w:br/>
      </w:r>
    </w:p>
    <w:p w14:paraId="02FA5F0E" w14:textId="77777777" w:rsidR="009A1431" w:rsidRDefault="009A1431" w:rsidP="006358F9">
      <w:pPr>
        <w:rPr>
          <w:b/>
          <w:color w:val="000000"/>
        </w:rPr>
      </w:pPr>
    </w:p>
    <w:p w14:paraId="3F9ED2F9" w14:textId="451CF546" w:rsidR="006358F9" w:rsidRPr="00425706" w:rsidRDefault="006358F9" w:rsidP="006358F9">
      <w:r>
        <w:rPr>
          <w:b/>
          <w:color w:val="000000"/>
        </w:rPr>
        <w:t xml:space="preserve">Anmeldung unter: </w:t>
      </w:r>
      <w:r w:rsidR="003002EE" w:rsidRPr="003002EE">
        <w:rPr>
          <w:color w:val="000000"/>
        </w:rPr>
        <w:t>https://www.schulportal.sachsen.de/fortbildungen/detail/C04975</w:t>
      </w:r>
      <w:r>
        <w:rPr>
          <w:b/>
          <w:color w:val="000000"/>
        </w:rPr>
        <w:br/>
      </w:r>
      <w:r w:rsidRPr="00285A45">
        <w:rPr>
          <w:b/>
          <w:color w:val="000000"/>
        </w:rPr>
        <w:t>Anmeldeschluss:</w:t>
      </w:r>
      <w:r>
        <w:rPr>
          <w:color w:val="000000"/>
        </w:rPr>
        <w:t xml:space="preserve"> </w:t>
      </w:r>
      <w:r w:rsidRPr="00425706">
        <w:rPr>
          <w:color w:val="000000"/>
        </w:rPr>
        <w:t>21.05.2018</w:t>
      </w:r>
      <w:r>
        <w:rPr>
          <w:color w:val="000000"/>
        </w:rPr>
        <w:br/>
      </w:r>
      <w:r w:rsidRPr="00285A45">
        <w:rPr>
          <w:b/>
          <w:color w:val="000000"/>
        </w:rPr>
        <w:t>Veranstaltungsort:</w:t>
      </w:r>
      <w:r>
        <w:rPr>
          <w:color w:val="000000"/>
        </w:rPr>
        <w:t xml:space="preserve"> </w:t>
      </w:r>
      <w:r w:rsidRPr="00425706">
        <w:rPr>
          <w:color w:val="000000"/>
        </w:rPr>
        <w:t>Bergbaumuseum Oelsnitz/</w:t>
      </w:r>
      <w:r w:rsidRPr="000428D3">
        <w:rPr>
          <w:color w:val="000000"/>
        </w:rPr>
        <w:t>Erzgebirge</w:t>
      </w:r>
      <w:r w:rsidR="000428D3" w:rsidRPr="000428D3">
        <w:rPr>
          <w:color w:val="000000"/>
        </w:rPr>
        <w:t>,</w:t>
      </w:r>
      <w:r w:rsidR="000428D3">
        <w:rPr>
          <w:b/>
          <w:color w:val="000000"/>
        </w:rPr>
        <w:t xml:space="preserve"> </w:t>
      </w:r>
      <w:proofErr w:type="spellStart"/>
      <w:r w:rsidRPr="00425706">
        <w:rPr>
          <w:color w:val="000000"/>
        </w:rPr>
        <w:t>Pflockenstraße</w:t>
      </w:r>
      <w:proofErr w:type="spellEnd"/>
      <w:r w:rsidRPr="00425706">
        <w:rPr>
          <w:color w:val="000000"/>
        </w:rPr>
        <w:t xml:space="preserve"> 1, 09376 Oelsnitz</w:t>
      </w:r>
    </w:p>
    <w:p w14:paraId="26705CA4" w14:textId="77777777" w:rsidR="006358F9" w:rsidRDefault="006358F9" w:rsidP="0097231B">
      <w:pPr>
        <w:rPr>
          <w:b/>
        </w:rPr>
      </w:pPr>
    </w:p>
    <w:p w14:paraId="6A28CE67" w14:textId="6418CCA9" w:rsidR="00DB7E1B" w:rsidRPr="0097231B" w:rsidRDefault="00DB7E1B" w:rsidP="0097231B">
      <w:pPr>
        <w:rPr>
          <w:b/>
        </w:rPr>
      </w:pPr>
      <w:r>
        <w:rPr>
          <w:b/>
        </w:rPr>
        <w:t>Beschreibung</w:t>
      </w:r>
    </w:p>
    <w:p w14:paraId="2DD34226" w14:textId="77777777" w:rsidR="002E0BB9" w:rsidRDefault="002E0BB9" w:rsidP="0097231B">
      <w:r>
        <w:t xml:space="preserve">Das montanhistorisches Erbe im Erzgebirge ist weit über die eigenen Landesgrenzen hinaus bekannt: 800 Jahre Bergbau und Hüttenwesen haben technische und wissenschaftliche Innovationen von weltweiter Bedeutung hervorgebracht und eine gesamte Region grenzübergreifend geprägt. Dieses Erbe ist heute noch über und unter Tage lebendig erlebbar – deshalb sind wir auf dem Weg zum UNESCO-Welterbe. </w:t>
      </w:r>
    </w:p>
    <w:p w14:paraId="150CB032" w14:textId="4B2FA4FA" w:rsidR="002E0BB9" w:rsidRDefault="002E0BB9" w:rsidP="0097231B">
      <w:pPr>
        <w:rPr>
          <w:color w:val="000000"/>
        </w:rPr>
      </w:pPr>
      <w:r>
        <w:t xml:space="preserve">Doch was bedeutet diese Erbe für die Region, Europa und die Welt? Und wie kann man diese Bedeutung im Schulunterricht vermitteln? </w:t>
      </w:r>
      <w:r w:rsidR="00425706" w:rsidRPr="00425706">
        <w:rPr>
          <w:color w:val="000000"/>
        </w:rPr>
        <w:t>Die Bewerbung der Montanen Kulturlandschaft Erzgebirge/</w:t>
      </w:r>
      <w:r w:rsidRPr="0014708E">
        <w:t>Krušnohoří</w:t>
      </w:r>
      <w:r w:rsidRPr="00425706">
        <w:rPr>
          <w:color w:val="000000"/>
        </w:rPr>
        <w:t xml:space="preserve"> </w:t>
      </w:r>
      <w:r w:rsidR="00425706" w:rsidRPr="00425706">
        <w:rPr>
          <w:color w:val="000000"/>
        </w:rPr>
        <w:t>zum Welterbe bietet eine gute Möglichkeit,</w:t>
      </w:r>
      <w:r>
        <w:rPr>
          <w:color w:val="000000"/>
        </w:rPr>
        <w:t xml:space="preserve"> </w:t>
      </w:r>
      <w:r w:rsidR="00425706" w:rsidRPr="00425706">
        <w:rPr>
          <w:color w:val="000000"/>
        </w:rPr>
        <w:t xml:space="preserve">die mit dem UNESCO-Welterbe verbundene Themenvielfalt aufzuzeigen. </w:t>
      </w:r>
      <w:r w:rsidR="00BB332E">
        <w:rPr>
          <w:color w:val="000000"/>
        </w:rPr>
        <w:t>Welterbe ist international und eröffnet vielfältige Perspektiven und Möglichkeiten für den Schulunterricht im Klassenzimmer und direkt vor Ort an den außerschulischen Lernorten.</w:t>
      </w:r>
    </w:p>
    <w:p w14:paraId="4A94CFD2" w14:textId="1EF391CE" w:rsidR="00425706" w:rsidRDefault="00BB332E" w:rsidP="0097231B">
      <w:pPr>
        <w:rPr>
          <w:color w:val="000000"/>
        </w:rPr>
      </w:pPr>
      <w:r>
        <w:rPr>
          <w:color w:val="000000"/>
        </w:rPr>
        <w:t xml:space="preserve">Das Fachpersonal der lokalen Kultureinrichtungen und des Welterbes laden herzlich ein, </w:t>
      </w:r>
      <w:r w:rsidR="00406723">
        <w:rPr>
          <w:color w:val="000000"/>
        </w:rPr>
        <w:t xml:space="preserve">gemeinsam </w:t>
      </w:r>
      <w:r w:rsidR="005E7EF4">
        <w:rPr>
          <w:color w:val="000000"/>
        </w:rPr>
        <w:t xml:space="preserve">kreativ zu werden und </w:t>
      </w:r>
      <w:r>
        <w:rPr>
          <w:color w:val="000000"/>
        </w:rPr>
        <w:t xml:space="preserve">Herangehensweisen und </w:t>
      </w:r>
      <w:r w:rsidR="005E7EF4">
        <w:rPr>
          <w:color w:val="000000"/>
        </w:rPr>
        <w:t>Ansätze für den Schulunterricht</w:t>
      </w:r>
      <w:r>
        <w:rPr>
          <w:color w:val="000000"/>
        </w:rPr>
        <w:t xml:space="preserve"> zu entwickeln.</w:t>
      </w:r>
      <w:r w:rsidR="00907AD2">
        <w:rPr>
          <w:color w:val="000000"/>
        </w:rPr>
        <w:t xml:space="preserve"> </w:t>
      </w:r>
      <w:r w:rsidR="00425706" w:rsidRPr="00425706">
        <w:rPr>
          <w:color w:val="000000"/>
        </w:rPr>
        <w:t xml:space="preserve">Der gemeinsame Fachtag hat </w:t>
      </w:r>
      <w:r w:rsidR="00C05214">
        <w:rPr>
          <w:color w:val="000000"/>
        </w:rPr>
        <w:t>insbesondere auch</w:t>
      </w:r>
      <w:r w:rsidR="00DF0A61">
        <w:rPr>
          <w:color w:val="000000"/>
        </w:rPr>
        <w:t xml:space="preserve"> </w:t>
      </w:r>
      <w:r w:rsidR="00425706" w:rsidRPr="00425706">
        <w:rPr>
          <w:color w:val="000000"/>
        </w:rPr>
        <w:t>als Ziel,</w:t>
      </w:r>
      <w:r w:rsidR="00907AD2">
        <w:rPr>
          <w:color w:val="000000"/>
        </w:rPr>
        <w:t xml:space="preserve"> </w:t>
      </w:r>
      <w:r w:rsidR="00425706" w:rsidRPr="00425706">
        <w:rPr>
          <w:color w:val="000000"/>
        </w:rPr>
        <w:t>den Austausch zwischen Schulen, Kultureinrichtungen und den Institutionen der Montanregion zu fördern und</w:t>
      </w:r>
      <w:r w:rsidR="00907AD2">
        <w:rPr>
          <w:color w:val="000000"/>
        </w:rPr>
        <w:t xml:space="preserve"> </w:t>
      </w:r>
      <w:r w:rsidR="00425706" w:rsidRPr="00425706">
        <w:rPr>
          <w:color w:val="000000"/>
        </w:rPr>
        <w:t>gemeinsam Aufgaben, Erwartungen und Herangehensweisen zu diskutieren. Ein Ergebnis könnte die</w:t>
      </w:r>
      <w:r w:rsidR="00907AD2">
        <w:rPr>
          <w:color w:val="000000"/>
        </w:rPr>
        <w:t xml:space="preserve"> </w:t>
      </w:r>
      <w:r w:rsidR="00425706" w:rsidRPr="00425706">
        <w:rPr>
          <w:color w:val="000000"/>
        </w:rPr>
        <w:t>(Weiter-)</w:t>
      </w:r>
      <w:r w:rsidR="00BB15B7">
        <w:rPr>
          <w:color w:val="000000"/>
        </w:rPr>
        <w:t xml:space="preserve"> </w:t>
      </w:r>
      <w:r w:rsidR="00425706" w:rsidRPr="00425706">
        <w:rPr>
          <w:color w:val="000000"/>
        </w:rPr>
        <w:t>Entwicklung von Methoden für die Einbindung des Themas in den fächerübergreifenden Unterricht sowie</w:t>
      </w:r>
      <w:r w:rsidR="00907AD2">
        <w:rPr>
          <w:color w:val="000000"/>
        </w:rPr>
        <w:t xml:space="preserve"> </w:t>
      </w:r>
      <w:r w:rsidR="00425706" w:rsidRPr="00425706">
        <w:rPr>
          <w:color w:val="000000"/>
        </w:rPr>
        <w:t>seine Umsetzung an außerschulischen Lernorten sein.</w:t>
      </w:r>
    </w:p>
    <w:p w14:paraId="40332E1D" w14:textId="77777777" w:rsidR="00F018B0" w:rsidRDefault="00F018B0" w:rsidP="00F018B0">
      <w:pPr>
        <w:rPr>
          <w:color w:val="000000"/>
        </w:rPr>
      </w:pPr>
      <w:r w:rsidRPr="001C0220">
        <w:rPr>
          <w:color w:val="000000"/>
        </w:rPr>
        <w:t>Auch wenn die Zuerkennung des Welterbe-Titels nicht erfolgen sollte, so bleiben die Herausforderungen im Umgang mit der regionalen Geschichte unabhängig davon in gleicher Art und Weise bestehen.</w:t>
      </w:r>
    </w:p>
    <w:p w14:paraId="3619EBCE" w14:textId="77777777" w:rsidR="0065442F" w:rsidRDefault="0065442F" w:rsidP="0097231B">
      <w:pPr>
        <w:rPr>
          <w:b/>
          <w:color w:val="000000"/>
        </w:rPr>
      </w:pPr>
    </w:p>
    <w:p w14:paraId="2C780456" w14:textId="7737E35A" w:rsidR="00425706" w:rsidRPr="00285A45" w:rsidRDefault="00425706" w:rsidP="0097231B">
      <w:pPr>
        <w:rPr>
          <w:b/>
          <w:color w:val="000000"/>
        </w:rPr>
      </w:pPr>
      <w:r w:rsidRPr="00285A45">
        <w:rPr>
          <w:b/>
          <w:color w:val="000000"/>
        </w:rPr>
        <w:t>Ziele</w:t>
      </w:r>
    </w:p>
    <w:p w14:paraId="389B38F2" w14:textId="4B3BC2CA" w:rsidR="007511DB" w:rsidRDefault="00060614" w:rsidP="0097231B">
      <w:pPr>
        <w:rPr>
          <w:color w:val="000000"/>
        </w:rPr>
      </w:pPr>
      <w:r>
        <w:rPr>
          <w:color w:val="000000"/>
        </w:rPr>
        <w:t xml:space="preserve">Informationen zum montanhistorischen Erbe und UNESCO-Welterbe: </w:t>
      </w:r>
      <w:r w:rsidR="00425706" w:rsidRPr="00425706">
        <w:rPr>
          <w:color w:val="000000"/>
        </w:rPr>
        <w:t>Die Teilnehmenden erhalten</w:t>
      </w:r>
      <w:r w:rsidR="00CC5EC4">
        <w:rPr>
          <w:color w:val="000000"/>
        </w:rPr>
        <w:t xml:space="preserve"> </w:t>
      </w:r>
      <w:r w:rsidR="00425706" w:rsidRPr="00425706">
        <w:rPr>
          <w:color w:val="000000"/>
        </w:rPr>
        <w:t xml:space="preserve">Informationen über </w:t>
      </w:r>
      <w:r w:rsidR="007511DB">
        <w:rPr>
          <w:color w:val="000000"/>
        </w:rPr>
        <w:t xml:space="preserve">das montanhistorische Erbe des Erzgebirges und lernen die Potentiale der montanen Kulturlandschaft als außerschulischen Lernort kennen. Darüber hinaus erhalten sie Informationen zum UNESCO-Welterbe und der Welterbe-Bewerbung. </w:t>
      </w:r>
    </w:p>
    <w:p w14:paraId="60952FF4" w14:textId="50703B01" w:rsidR="00060614" w:rsidRDefault="00060614" w:rsidP="0097231B">
      <w:pPr>
        <w:rPr>
          <w:color w:val="000000"/>
        </w:rPr>
      </w:pPr>
      <w:r>
        <w:rPr>
          <w:color w:val="000000"/>
        </w:rPr>
        <w:lastRenderedPageBreak/>
        <w:t xml:space="preserve">Einblick in die Vermittlungsangebote der lokalen Kultureinrichtungen: </w:t>
      </w:r>
      <w:r w:rsidR="004D2565">
        <w:rPr>
          <w:color w:val="000000"/>
        </w:rPr>
        <w:t xml:space="preserve">Die Teilnehmenden erhalten einen gebündelten Einblick in </w:t>
      </w:r>
      <w:r w:rsidR="004D2565" w:rsidRPr="00425706">
        <w:rPr>
          <w:color w:val="000000"/>
        </w:rPr>
        <w:t>vorhandene aktuelle Angebote der Kultureinrichtungen</w:t>
      </w:r>
      <w:r w:rsidR="004D2565">
        <w:rPr>
          <w:color w:val="000000"/>
        </w:rPr>
        <w:t xml:space="preserve"> </w:t>
      </w:r>
      <w:r w:rsidR="004D2565" w:rsidRPr="00425706">
        <w:rPr>
          <w:color w:val="000000"/>
        </w:rPr>
        <w:t>und der mit der Bewerbung befassten Institutionen, insbesondere in den Landkreisen Erzgebirgskreis und</w:t>
      </w:r>
      <w:r w:rsidR="004D2565">
        <w:rPr>
          <w:color w:val="000000"/>
        </w:rPr>
        <w:t xml:space="preserve"> </w:t>
      </w:r>
      <w:r w:rsidR="004D2565" w:rsidRPr="00425706">
        <w:rPr>
          <w:color w:val="000000"/>
        </w:rPr>
        <w:t>Mittelsachsen</w:t>
      </w:r>
      <w:r w:rsidR="00CC5EC4">
        <w:rPr>
          <w:color w:val="000000"/>
        </w:rPr>
        <w:t>.</w:t>
      </w:r>
    </w:p>
    <w:p w14:paraId="49084D30" w14:textId="7C947EB6" w:rsidR="007511DB" w:rsidRDefault="00060614" w:rsidP="0097231B">
      <w:pPr>
        <w:rPr>
          <w:color w:val="000000"/>
        </w:rPr>
      </w:pPr>
      <w:r>
        <w:rPr>
          <w:color w:val="000000"/>
        </w:rPr>
        <w:t>Kennenlernen,</w:t>
      </w:r>
      <w:r w:rsidR="00D368FD">
        <w:rPr>
          <w:color w:val="000000"/>
        </w:rPr>
        <w:t xml:space="preserve"> austauschen und zusammenarbeiten</w:t>
      </w:r>
      <w:r>
        <w:rPr>
          <w:color w:val="000000"/>
        </w:rPr>
        <w:t xml:space="preserve">: </w:t>
      </w:r>
      <w:r w:rsidR="004D2565">
        <w:rPr>
          <w:color w:val="000000"/>
        </w:rPr>
        <w:t xml:space="preserve">Die Teilnehmenden </w:t>
      </w:r>
      <w:r w:rsidR="00DD2263" w:rsidRPr="00425706">
        <w:rPr>
          <w:color w:val="000000"/>
        </w:rPr>
        <w:t>entwickeln neue Wege und Möglichkeiten der Kooperation und lernen neue potentielle</w:t>
      </w:r>
      <w:r w:rsidR="004D2565">
        <w:rPr>
          <w:color w:val="000000"/>
        </w:rPr>
        <w:t xml:space="preserve"> </w:t>
      </w:r>
      <w:r w:rsidR="00DD2263" w:rsidRPr="00425706">
        <w:rPr>
          <w:color w:val="000000"/>
        </w:rPr>
        <w:t>Projektpartner kennen.</w:t>
      </w:r>
      <w:r>
        <w:rPr>
          <w:color w:val="000000"/>
        </w:rPr>
        <w:t xml:space="preserve"> Alle Akteure</w:t>
      </w:r>
      <w:r w:rsidR="007511DB">
        <w:rPr>
          <w:color w:val="000000"/>
        </w:rPr>
        <w:t xml:space="preserve"> tauschen Erfahrungen, Aufgaben, Erwartungen und Herangehensweisen aus</w:t>
      </w:r>
      <w:r w:rsidR="004D2565">
        <w:rPr>
          <w:color w:val="000000"/>
        </w:rPr>
        <w:t>,</w:t>
      </w:r>
      <w:r w:rsidR="00CC5EC4">
        <w:rPr>
          <w:color w:val="000000"/>
        </w:rPr>
        <w:t xml:space="preserve"> </w:t>
      </w:r>
      <w:r>
        <w:rPr>
          <w:color w:val="000000"/>
        </w:rPr>
        <w:t xml:space="preserve">der Horizont wird erweitert und neue Anregungen zur Vermittlung des montanhistorischen Erbes entstehen. </w:t>
      </w:r>
    </w:p>
    <w:p w14:paraId="382F0A0C" w14:textId="0BC5820F" w:rsidR="00425706" w:rsidRPr="00425706" w:rsidRDefault="008C4E2E" w:rsidP="0097231B">
      <w:pPr>
        <w:rPr>
          <w:color w:val="000000"/>
        </w:rPr>
      </w:pPr>
      <w:r>
        <w:rPr>
          <w:color w:val="000000"/>
        </w:rPr>
        <w:t xml:space="preserve">Unterrichtseinheiten gemeinsam entwickeln: </w:t>
      </w:r>
      <w:r w:rsidR="00425706" w:rsidRPr="00425706">
        <w:rPr>
          <w:color w:val="000000"/>
        </w:rPr>
        <w:t>Die Teilnehmenden entwickeln Methoden zur Einbindung des Themas in den Schulunterricht</w:t>
      </w:r>
      <w:r w:rsidR="00F21325">
        <w:rPr>
          <w:color w:val="000000"/>
        </w:rPr>
        <w:t>,</w:t>
      </w:r>
      <w:r w:rsidR="00425706" w:rsidRPr="00425706">
        <w:rPr>
          <w:color w:val="000000"/>
        </w:rPr>
        <w:t xml:space="preserve"> lernen</w:t>
      </w:r>
      <w:r w:rsidR="00F21325">
        <w:rPr>
          <w:color w:val="000000"/>
        </w:rPr>
        <w:t xml:space="preserve"> Anknüpfungspunkte in den Rahmenlehrplänen kennen</w:t>
      </w:r>
      <w:r w:rsidR="00863915">
        <w:rPr>
          <w:color w:val="000000"/>
        </w:rPr>
        <w:t xml:space="preserve"> </w:t>
      </w:r>
      <w:r w:rsidR="00F21325">
        <w:rPr>
          <w:color w:val="000000"/>
        </w:rPr>
        <w:t xml:space="preserve">und überlegen gemeinsam, wie das Thema Montanregion </w:t>
      </w:r>
      <w:r w:rsidR="00C35DF8">
        <w:rPr>
          <w:color w:val="000000"/>
        </w:rPr>
        <w:t xml:space="preserve">in der Schule nachhaltig verankert werden kann. </w:t>
      </w:r>
      <w:r w:rsidR="00425706" w:rsidRPr="00425706">
        <w:rPr>
          <w:color w:val="000000"/>
        </w:rPr>
        <w:t xml:space="preserve"> </w:t>
      </w:r>
    </w:p>
    <w:p w14:paraId="229B8BD9" w14:textId="77777777" w:rsidR="003C1ACF" w:rsidRDefault="003C1ACF" w:rsidP="0097231B">
      <w:pPr>
        <w:rPr>
          <w:b/>
          <w:color w:val="000000"/>
        </w:rPr>
      </w:pPr>
    </w:p>
    <w:p w14:paraId="6830ABA6" w14:textId="00BE60FD" w:rsidR="00425706" w:rsidRPr="00285A45" w:rsidRDefault="00425706" w:rsidP="0097231B">
      <w:pPr>
        <w:rPr>
          <w:b/>
          <w:color w:val="000000"/>
        </w:rPr>
      </w:pPr>
      <w:r w:rsidRPr="00285A45">
        <w:rPr>
          <w:b/>
          <w:color w:val="000000"/>
        </w:rPr>
        <w:t>Inhalte</w:t>
      </w:r>
    </w:p>
    <w:p w14:paraId="74098139" w14:textId="77777777" w:rsidR="00564B0B" w:rsidRPr="001827AF" w:rsidRDefault="00B84647" w:rsidP="00564B0B">
      <w:pPr>
        <w:rPr>
          <w:color w:val="000000"/>
        </w:rPr>
      </w:pPr>
      <w:r w:rsidRPr="001827AF">
        <w:rPr>
          <w:color w:val="000000"/>
        </w:rPr>
        <w:t>Bergbau anfassen: Mitmach-Aktionen d</w:t>
      </w:r>
      <w:r w:rsidR="00564B0B" w:rsidRPr="001827AF">
        <w:rPr>
          <w:color w:val="000000"/>
        </w:rPr>
        <w:t>er lokalen Kultureinrichtungen</w:t>
      </w:r>
    </w:p>
    <w:p w14:paraId="40363488" w14:textId="12AB64C8" w:rsidR="00564B0B" w:rsidRPr="001827AF" w:rsidRDefault="00B84647" w:rsidP="00564B0B">
      <w:pPr>
        <w:pStyle w:val="Listenabsatz"/>
        <w:numPr>
          <w:ilvl w:val="0"/>
          <w:numId w:val="3"/>
        </w:numPr>
        <w:rPr>
          <w:color w:val="000000"/>
        </w:rPr>
      </w:pPr>
      <w:r w:rsidRPr="001827AF">
        <w:rPr>
          <w:color w:val="000000"/>
        </w:rPr>
        <w:t xml:space="preserve">Steine schleifen (Terra </w:t>
      </w:r>
      <w:proofErr w:type="spellStart"/>
      <w:r w:rsidRPr="001827AF">
        <w:rPr>
          <w:color w:val="000000"/>
        </w:rPr>
        <w:t>Mineralia</w:t>
      </w:r>
      <w:proofErr w:type="spellEnd"/>
      <w:r w:rsidRPr="001827AF">
        <w:rPr>
          <w:color w:val="000000"/>
        </w:rPr>
        <w:t xml:space="preserve"> Freiberg</w:t>
      </w:r>
      <w:r w:rsidR="00564B0B" w:rsidRPr="001827AF">
        <w:rPr>
          <w:color w:val="000000"/>
        </w:rPr>
        <w:t>; Mineralienausstellung der TU Bergakademie Freiberg</w:t>
      </w:r>
      <w:r w:rsidRPr="001827AF">
        <w:rPr>
          <w:color w:val="000000"/>
        </w:rPr>
        <w:t>),</w:t>
      </w:r>
    </w:p>
    <w:p w14:paraId="1F785360" w14:textId="77777777" w:rsidR="00564B0B" w:rsidRPr="001827AF" w:rsidRDefault="00564B0B" w:rsidP="00564B0B">
      <w:pPr>
        <w:pStyle w:val="Listenabsatz"/>
        <w:numPr>
          <w:ilvl w:val="0"/>
          <w:numId w:val="3"/>
        </w:numPr>
        <w:rPr>
          <w:color w:val="000000"/>
        </w:rPr>
      </w:pPr>
      <w:r w:rsidRPr="001827AF">
        <w:rPr>
          <w:color w:val="000000"/>
        </w:rPr>
        <w:t>K</w:t>
      </w:r>
      <w:r w:rsidR="00C90300" w:rsidRPr="001827AF">
        <w:rPr>
          <w:color w:val="000000"/>
        </w:rPr>
        <w:t>alklöschen</w:t>
      </w:r>
      <w:r w:rsidR="00B84647" w:rsidRPr="001827AF">
        <w:rPr>
          <w:color w:val="000000"/>
        </w:rPr>
        <w:t xml:space="preserve"> (</w:t>
      </w:r>
      <w:r w:rsidRPr="001827AF">
        <w:rPr>
          <w:color w:val="000000"/>
        </w:rPr>
        <w:t xml:space="preserve">Museum </w:t>
      </w:r>
      <w:r w:rsidR="00B84647" w:rsidRPr="001827AF">
        <w:rPr>
          <w:color w:val="000000"/>
        </w:rPr>
        <w:t xml:space="preserve">Kalkwerk Lengefeld), </w:t>
      </w:r>
    </w:p>
    <w:p w14:paraId="72387488" w14:textId="77777777" w:rsidR="00564B0B" w:rsidRPr="001827AF" w:rsidRDefault="00B84647" w:rsidP="00564B0B">
      <w:pPr>
        <w:pStyle w:val="Listenabsatz"/>
        <w:numPr>
          <w:ilvl w:val="0"/>
          <w:numId w:val="3"/>
        </w:numPr>
        <w:rPr>
          <w:color w:val="000000"/>
        </w:rPr>
      </w:pPr>
      <w:r w:rsidRPr="001827AF">
        <w:rPr>
          <w:color w:val="000000"/>
        </w:rPr>
        <w:t>Papierschöpfen (</w:t>
      </w:r>
      <w:r w:rsidR="00564B0B" w:rsidRPr="001827AF">
        <w:rPr>
          <w:color w:val="000000"/>
        </w:rPr>
        <w:t xml:space="preserve">Technisches Museum Papiermühle </w:t>
      </w:r>
      <w:proofErr w:type="spellStart"/>
      <w:r w:rsidR="00564B0B" w:rsidRPr="001827AF">
        <w:rPr>
          <w:color w:val="000000"/>
        </w:rPr>
        <w:t>Niederzwönitz</w:t>
      </w:r>
      <w:proofErr w:type="spellEnd"/>
      <w:r w:rsidRPr="001827AF">
        <w:rPr>
          <w:color w:val="000000"/>
        </w:rPr>
        <w:t>)</w:t>
      </w:r>
    </w:p>
    <w:p w14:paraId="38DD7740" w14:textId="4104E672" w:rsidR="00491523" w:rsidRPr="001827AF" w:rsidRDefault="00B84647" w:rsidP="00564B0B">
      <w:pPr>
        <w:pStyle w:val="Listenabsatz"/>
        <w:numPr>
          <w:ilvl w:val="0"/>
          <w:numId w:val="3"/>
        </w:numPr>
        <w:rPr>
          <w:color w:val="000000"/>
        </w:rPr>
      </w:pPr>
      <w:r w:rsidRPr="001827AF">
        <w:rPr>
          <w:color w:val="000000"/>
        </w:rPr>
        <w:t>Inkohlung (Bergbaumuseum Oel</w:t>
      </w:r>
      <w:r w:rsidR="00564B0B" w:rsidRPr="001827AF">
        <w:rPr>
          <w:color w:val="000000"/>
        </w:rPr>
        <w:t>snitz)</w:t>
      </w:r>
    </w:p>
    <w:p w14:paraId="436F7608" w14:textId="001D73E7" w:rsidR="00E6009E" w:rsidRDefault="00AD2B0C" w:rsidP="0097231B">
      <w:pPr>
        <w:rPr>
          <w:color w:val="000000"/>
        </w:rPr>
      </w:pPr>
      <w:r>
        <w:rPr>
          <w:color w:val="000000"/>
        </w:rPr>
        <w:t xml:space="preserve">UNESCO-Welterbe entdecken: </w:t>
      </w:r>
      <w:r w:rsidR="00205ED9">
        <w:rPr>
          <w:color w:val="000000"/>
        </w:rPr>
        <w:br/>
        <w:t xml:space="preserve">- </w:t>
      </w:r>
      <w:r w:rsidR="00425706" w:rsidRPr="00425706">
        <w:rPr>
          <w:color w:val="000000"/>
        </w:rPr>
        <w:t>Informationen zur Bedeutung des montanhistorischen Erbes im Welterbe-Kontext und zum Welterbe</w:t>
      </w:r>
      <w:r w:rsidR="00A419EC">
        <w:rPr>
          <w:color w:val="000000"/>
        </w:rPr>
        <w:t>-</w:t>
      </w:r>
      <w:r w:rsidR="00425706" w:rsidRPr="00425706">
        <w:rPr>
          <w:color w:val="000000"/>
        </w:rPr>
        <w:t xml:space="preserve">Programm </w:t>
      </w:r>
      <w:r w:rsidR="00A419EC">
        <w:rPr>
          <w:color w:val="000000"/>
        </w:rPr>
        <w:t xml:space="preserve">der UNESCO </w:t>
      </w:r>
      <w:r w:rsidR="00425706" w:rsidRPr="00425706">
        <w:rPr>
          <w:color w:val="000000"/>
        </w:rPr>
        <w:t>allgemein</w:t>
      </w:r>
    </w:p>
    <w:p w14:paraId="2428C5FE" w14:textId="1A8710FD" w:rsidR="00EF2C56" w:rsidRDefault="00E6009E" w:rsidP="0097231B">
      <w:pPr>
        <w:rPr>
          <w:color w:val="000000"/>
        </w:rPr>
      </w:pPr>
      <w:r>
        <w:rPr>
          <w:color w:val="000000"/>
        </w:rPr>
        <w:t>M</w:t>
      </w:r>
      <w:r w:rsidR="00EF2C56">
        <w:rPr>
          <w:color w:val="000000"/>
        </w:rPr>
        <w:t xml:space="preserve">ontanes (Welt)Erbe unterrichten: </w:t>
      </w:r>
      <w:r w:rsidR="00EF2C56">
        <w:rPr>
          <w:color w:val="000000"/>
        </w:rPr>
        <w:br/>
        <w:t>- Montane Stätten als außerschulische Lernorte kennenlernen</w:t>
      </w:r>
      <w:r w:rsidR="00CB3745">
        <w:rPr>
          <w:color w:val="000000"/>
        </w:rPr>
        <w:br/>
        <w:t>- Potential des Thema für den Schulunterricht entdecken</w:t>
      </w:r>
      <w:r>
        <w:rPr>
          <w:color w:val="000000"/>
        </w:rPr>
        <w:br/>
      </w:r>
      <w:r w:rsidR="00EF2C56">
        <w:rPr>
          <w:color w:val="000000"/>
        </w:rPr>
        <w:t>- Kooperationen und Zusammenarbeit</w:t>
      </w:r>
      <w:r w:rsidR="000163FB">
        <w:rPr>
          <w:color w:val="000000"/>
        </w:rPr>
        <w:t xml:space="preserve"> von Schulen, außerschulischen Lernorten und den Welterbe-Einrichtungen</w:t>
      </w:r>
      <w:r w:rsidR="007B57AB">
        <w:rPr>
          <w:color w:val="000000"/>
        </w:rPr>
        <w:t xml:space="preserve"> </w:t>
      </w:r>
      <w:r w:rsidR="001B12E9">
        <w:rPr>
          <w:color w:val="000000"/>
        </w:rPr>
        <w:t>fördern</w:t>
      </w:r>
      <w:r>
        <w:rPr>
          <w:color w:val="000000"/>
        </w:rPr>
        <w:br/>
      </w:r>
      <w:r w:rsidR="00EF2C56">
        <w:rPr>
          <w:color w:val="000000"/>
        </w:rPr>
        <w:t>- praktische Beispiele für Projektwochen, Exkursionen und Unterrichtseinheiten</w:t>
      </w:r>
      <w:r w:rsidR="002F3E11">
        <w:rPr>
          <w:color w:val="000000"/>
        </w:rPr>
        <w:t xml:space="preserve"> kennenlernen und gemeinsam entwickeln</w:t>
      </w:r>
    </w:p>
    <w:p w14:paraId="6A2E0E23" w14:textId="77777777" w:rsidR="0065442F" w:rsidRDefault="0065442F" w:rsidP="0097231B">
      <w:pPr>
        <w:rPr>
          <w:b/>
          <w:color w:val="000000"/>
        </w:rPr>
      </w:pPr>
    </w:p>
    <w:p w14:paraId="4E3B5DF6" w14:textId="1B781E45" w:rsidR="003C1ACF" w:rsidRDefault="00425706" w:rsidP="0097231B">
      <w:pPr>
        <w:rPr>
          <w:b/>
          <w:color w:val="000000"/>
        </w:rPr>
      </w:pPr>
      <w:r w:rsidRPr="00285A45">
        <w:rPr>
          <w:b/>
          <w:color w:val="000000"/>
        </w:rPr>
        <w:t>Zielgruppe</w:t>
      </w:r>
    </w:p>
    <w:p w14:paraId="4ABCA611" w14:textId="5822E86C" w:rsidR="00425706" w:rsidRPr="003C1ACF" w:rsidRDefault="00425706" w:rsidP="0097231B">
      <w:pPr>
        <w:rPr>
          <w:b/>
          <w:color w:val="000000"/>
        </w:rPr>
      </w:pPr>
      <w:r w:rsidRPr="00425706">
        <w:rPr>
          <w:color w:val="000000"/>
        </w:rPr>
        <w:t>Lehrkräfte aller Schularten</w:t>
      </w:r>
    </w:p>
    <w:p w14:paraId="73D76BD2" w14:textId="77777777" w:rsidR="0065442F" w:rsidRDefault="0065442F" w:rsidP="0097231B">
      <w:pPr>
        <w:rPr>
          <w:b/>
          <w:color w:val="000000"/>
        </w:rPr>
      </w:pPr>
    </w:p>
    <w:p w14:paraId="423BB01E" w14:textId="501B6142" w:rsidR="00425706" w:rsidRPr="008A21B9" w:rsidRDefault="000D5A62" w:rsidP="0097231B">
      <w:pPr>
        <w:rPr>
          <w:b/>
          <w:color w:val="000000"/>
        </w:rPr>
      </w:pPr>
      <w:r>
        <w:rPr>
          <w:b/>
          <w:color w:val="000000"/>
        </w:rPr>
        <w:t xml:space="preserve">Organisation und </w:t>
      </w:r>
      <w:r w:rsidR="00567CAA">
        <w:rPr>
          <w:b/>
          <w:color w:val="000000"/>
        </w:rPr>
        <w:t>Veranstalter</w:t>
      </w:r>
    </w:p>
    <w:p w14:paraId="4BE83C37" w14:textId="77777777" w:rsidR="007536AA" w:rsidRDefault="00907163" w:rsidP="0097231B">
      <w:pPr>
        <w:rPr>
          <w:color w:val="000000"/>
        </w:rPr>
      </w:pPr>
      <w:r>
        <w:rPr>
          <w:color w:val="000000"/>
        </w:rPr>
        <w:t xml:space="preserve">Die Lehrerfortbildung ist ein Ergebnis der Umsetzung des Vermittlungs-Auftrags im Rahmen des Welterbe-Management. Sie ist außerdem Teil des EU-Projektes „Unser </w:t>
      </w:r>
      <w:r w:rsidRPr="001C0220">
        <w:rPr>
          <w:i/>
          <w:color w:val="000000"/>
        </w:rPr>
        <w:t>Welt</w:t>
      </w:r>
      <w:r>
        <w:rPr>
          <w:color w:val="000000"/>
        </w:rPr>
        <w:t>Erbe: Die montane Kulturlandschaft Erzgebirge/</w:t>
      </w:r>
      <w:r w:rsidRPr="0014708E">
        <w:t>Krušnohoří</w:t>
      </w:r>
      <w:r>
        <w:t>“ (2017-2020). Das Projekt wird gefördert vom Europäischen Fonds für regionale Entwicklung.</w:t>
      </w:r>
      <w:r>
        <w:rPr>
          <w:color w:val="000000"/>
        </w:rPr>
        <w:t xml:space="preserve"> </w:t>
      </w:r>
    </w:p>
    <w:p w14:paraId="0EC0EC63" w14:textId="77777777" w:rsidR="000D5A62" w:rsidRDefault="000D5A62" w:rsidP="0097231B">
      <w:pPr>
        <w:rPr>
          <w:color w:val="000000"/>
        </w:rPr>
      </w:pPr>
    </w:p>
    <w:p w14:paraId="21CDD5DD" w14:textId="77777777" w:rsidR="000D5A62" w:rsidRDefault="000D5A62" w:rsidP="0097231B">
      <w:pPr>
        <w:rPr>
          <w:color w:val="000000"/>
        </w:rPr>
      </w:pPr>
    </w:p>
    <w:p w14:paraId="10207507" w14:textId="1A39430C" w:rsidR="00907163" w:rsidRDefault="0065442F" w:rsidP="0097231B">
      <w:pPr>
        <w:rPr>
          <w:color w:val="000000"/>
        </w:rPr>
      </w:pPr>
      <w:r>
        <w:rPr>
          <w:color w:val="000000"/>
        </w:rPr>
        <w:t>Die Lehrerfortbildung wird veranstaltet vom:</w:t>
      </w:r>
    </w:p>
    <w:p w14:paraId="08E86232" w14:textId="560BDEAC" w:rsidR="007536AA" w:rsidRDefault="007536AA" w:rsidP="008A21B9">
      <w:pPr>
        <w:rPr>
          <w:shd w:val="clear" w:color="auto" w:fill="FFFFFF"/>
        </w:rPr>
      </w:pPr>
      <w:r w:rsidRPr="001C0220">
        <w:rPr>
          <w:color w:val="000000"/>
        </w:rPr>
        <w:t>I</w:t>
      </w:r>
      <w:r>
        <w:rPr>
          <w:color w:val="000000"/>
        </w:rPr>
        <w:t xml:space="preserve">nstitut Heritage Studies (IHS) </w:t>
      </w:r>
      <w:r w:rsidRPr="001C0220">
        <w:rPr>
          <w:color w:val="000000"/>
        </w:rPr>
        <w:t>an der I</w:t>
      </w:r>
      <w:r>
        <w:rPr>
          <w:color w:val="000000"/>
        </w:rPr>
        <w:t xml:space="preserve">nternationalen Akademie </w:t>
      </w:r>
      <w:r w:rsidRPr="001C0220">
        <w:rPr>
          <w:color w:val="000000"/>
        </w:rPr>
        <w:t>Berlin (Projektpartner des EU-Projektes</w:t>
      </w:r>
      <w:r>
        <w:rPr>
          <w:color w:val="000000"/>
        </w:rPr>
        <w:t xml:space="preserve"> und beauftragt mit der Durchführung von Lehrerfortbildungen</w:t>
      </w:r>
      <w:r w:rsidRPr="001C0220">
        <w:rPr>
          <w:color w:val="000000"/>
        </w:rPr>
        <w:t>)</w:t>
      </w:r>
      <w:r>
        <w:rPr>
          <w:color w:val="000000"/>
        </w:rPr>
        <w:t xml:space="preserve">: </w:t>
      </w:r>
      <w:hyperlink r:id="rId7" w:anchor="more-4901" w:history="1">
        <w:r w:rsidRPr="00A824A4">
          <w:rPr>
            <w:rStyle w:val="Hyperlink"/>
            <w:rFonts w:ascii="Arial" w:hAnsi="Arial" w:cs="Arial"/>
            <w:sz w:val="20"/>
            <w:szCs w:val="20"/>
          </w:rPr>
          <w:t>https://heritagestudies.eu/unser-welterbe-die-montane-kulturlandschaft-erzgebirgekrusnohori-2-2/#more-4901</w:t>
        </w:r>
      </w:hyperlink>
    </w:p>
    <w:p w14:paraId="4836406B" w14:textId="0961D300" w:rsidR="00907163" w:rsidRDefault="00907163" w:rsidP="008A21B9">
      <w:r w:rsidRPr="008A21B9">
        <w:rPr>
          <w:shd w:val="clear" w:color="auto" w:fill="FFFFFF"/>
        </w:rPr>
        <w:t>Institut für Industriearchäologie, Wissenschafts- und Technikgeschichte (IWTG) an der TU Bergakademie Freiberg</w:t>
      </w:r>
      <w:r w:rsidRPr="008A21B9">
        <w:t xml:space="preserve"> (Leadpartner des EU-Projektes und Um</w:t>
      </w:r>
      <w:r w:rsidRPr="001C0220">
        <w:t xml:space="preserve">setzung des Welterbe-Managements): </w:t>
      </w:r>
      <w:hyperlink r:id="rId8" w:history="1">
        <w:r w:rsidRPr="001C0220">
          <w:rPr>
            <w:rStyle w:val="Hyperlink"/>
            <w:rFonts w:ascii="Arial" w:hAnsi="Arial" w:cs="Arial"/>
            <w:sz w:val="20"/>
            <w:szCs w:val="20"/>
          </w:rPr>
          <w:t>http://tu-freiberg.de/unser-welterbe</w:t>
        </w:r>
      </w:hyperlink>
    </w:p>
    <w:p w14:paraId="66EA4FD5" w14:textId="01457F7F" w:rsidR="0065442F" w:rsidRDefault="0065442F" w:rsidP="0097231B">
      <w:pPr>
        <w:rPr>
          <w:color w:val="000000"/>
        </w:rPr>
      </w:pPr>
      <w:r>
        <w:rPr>
          <w:color w:val="000000"/>
        </w:rPr>
        <w:t>In Kooperation mit:</w:t>
      </w:r>
    </w:p>
    <w:p w14:paraId="3FF5FBAD" w14:textId="204B79B0" w:rsidR="00907163" w:rsidRDefault="00907163" w:rsidP="0097231B">
      <w:pPr>
        <w:rPr>
          <w:rStyle w:val="Hyperlink"/>
          <w:rFonts w:ascii="Arial" w:hAnsi="Arial" w:cs="Arial"/>
          <w:sz w:val="20"/>
          <w:szCs w:val="20"/>
        </w:rPr>
      </w:pPr>
      <w:r w:rsidRPr="001C0220">
        <w:rPr>
          <w:color w:val="000000"/>
        </w:rPr>
        <w:t>Kulturraum Erzgebirge</w:t>
      </w:r>
      <w:r>
        <w:rPr>
          <w:color w:val="000000"/>
        </w:rPr>
        <w:t>-Mittelsachsen</w:t>
      </w:r>
      <w:r w:rsidRPr="001C0220">
        <w:rPr>
          <w:color w:val="000000"/>
        </w:rPr>
        <w:t xml:space="preserve"> (</w:t>
      </w:r>
      <w:r w:rsidR="009566BC">
        <w:rPr>
          <w:color w:val="000000"/>
        </w:rPr>
        <w:t>Unterstützung</w:t>
      </w:r>
      <w:r w:rsidRPr="001C0220">
        <w:rPr>
          <w:color w:val="000000"/>
        </w:rPr>
        <w:t xml:space="preserve"> des Vermittlungsauftrags im Welterbe-Management)</w:t>
      </w:r>
      <w:r>
        <w:rPr>
          <w:color w:val="000000"/>
        </w:rPr>
        <w:t xml:space="preserve">: </w:t>
      </w:r>
      <w:hyperlink r:id="rId9" w:history="1">
        <w:r w:rsidRPr="00A95A05">
          <w:rPr>
            <w:rStyle w:val="Hyperlink"/>
            <w:rFonts w:ascii="Arial" w:hAnsi="Arial" w:cs="Arial"/>
            <w:sz w:val="20"/>
            <w:szCs w:val="20"/>
          </w:rPr>
          <w:t>https://www.kulturraum-erzgebirge-mittelsachsen.de/blog/index.php</w:t>
        </w:r>
      </w:hyperlink>
    </w:p>
    <w:p w14:paraId="0A882976" w14:textId="24AB4326" w:rsidR="002525DF" w:rsidRDefault="002525DF" w:rsidP="0097231B">
      <w:pPr>
        <w:rPr>
          <w:color w:val="000000"/>
        </w:rPr>
      </w:pPr>
    </w:p>
    <w:p w14:paraId="593BD3E2" w14:textId="6372705B" w:rsidR="002525DF" w:rsidRDefault="002525DF" w:rsidP="0097231B">
      <w:pPr>
        <w:rPr>
          <w:color w:val="000000"/>
          <w:sz w:val="18"/>
          <w:szCs w:val="18"/>
        </w:rPr>
      </w:pPr>
      <w:r>
        <w:rPr>
          <w:color w:val="000000"/>
        </w:rPr>
        <w:t>*</w:t>
      </w:r>
      <w:r w:rsidR="004D7F65">
        <w:rPr>
          <w:color w:val="000000"/>
          <w:sz w:val="18"/>
          <w:szCs w:val="18"/>
        </w:rPr>
        <w:t>Im Interesse der Verständlichkeit d</w:t>
      </w:r>
      <w:r w:rsidR="00E34ECF">
        <w:rPr>
          <w:color w:val="000000"/>
          <w:sz w:val="18"/>
          <w:szCs w:val="18"/>
        </w:rPr>
        <w:t>ieses Textes und des Flyers</w:t>
      </w:r>
      <w:r w:rsidR="004D7F65">
        <w:rPr>
          <w:color w:val="000000"/>
          <w:sz w:val="18"/>
          <w:szCs w:val="18"/>
        </w:rPr>
        <w:t xml:space="preserve"> wurde </w:t>
      </w:r>
      <w:r w:rsidR="00360463">
        <w:rPr>
          <w:color w:val="000000"/>
          <w:sz w:val="18"/>
          <w:szCs w:val="18"/>
        </w:rPr>
        <w:t>neben der</w:t>
      </w:r>
      <w:r w:rsidR="002D4D5D">
        <w:rPr>
          <w:color w:val="000000"/>
          <w:sz w:val="18"/>
          <w:szCs w:val="18"/>
        </w:rPr>
        <w:t xml:space="preserve"> geschlechtsneutralen</w:t>
      </w:r>
      <w:r w:rsidR="00360463">
        <w:rPr>
          <w:color w:val="000000"/>
          <w:sz w:val="18"/>
          <w:szCs w:val="18"/>
        </w:rPr>
        <w:t xml:space="preserve"> Verlaufsform</w:t>
      </w:r>
      <w:r w:rsidR="00C646E8">
        <w:rPr>
          <w:color w:val="000000"/>
          <w:sz w:val="18"/>
          <w:szCs w:val="18"/>
        </w:rPr>
        <w:t xml:space="preserve"> teilweise</w:t>
      </w:r>
      <w:r w:rsidR="00360463">
        <w:rPr>
          <w:color w:val="000000"/>
          <w:sz w:val="18"/>
          <w:szCs w:val="18"/>
        </w:rPr>
        <w:t xml:space="preserve"> auch auf </w:t>
      </w:r>
      <w:r w:rsidR="004D7F65">
        <w:rPr>
          <w:color w:val="000000"/>
          <w:sz w:val="18"/>
          <w:szCs w:val="18"/>
        </w:rPr>
        <w:t xml:space="preserve">die männliche Sprachform </w:t>
      </w:r>
      <w:r w:rsidR="00360463">
        <w:rPr>
          <w:color w:val="000000"/>
          <w:sz w:val="18"/>
          <w:szCs w:val="18"/>
        </w:rPr>
        <w:t>zurückgegriffen</w:t>
      </w:r>
      <w:r w:rsidR="004D7F65">
        <w:rPr>
          <w:color w:val="000000"/>
          <w:sz w:val="18"/>
          <w:szCs w:val="18"/>
        </w:rPr>
        <w:t>. Alle Leser</w:t>
      </w:r>
      <w:r w:rsidR="00703197">
        <w:rPr>
          <w:color w:val="000000"/>
          <w:sz w:val="18"/>
          <w:szCs w:val="18"/>
        </w:rPr>
        <w:t>*</w:t>
      </w:r>
      <w:r w:rsidR="004D7F65">
        <w:rPr>
          <w:color w:val="000000"/>
          <w:sz w:val="18"/>
          <w:szCs w:val="18"/>
        </w:rPr>
        <w:t>innen bitten wir ausdrücklich um Verständnis und Nachsicht.</w:t>
      </w:r>
    </w:p>
    <w:p w14:paraId="3866761B" w14:textId="215141BD" w:rsidR="007B6FD1" w:rsidRPr="002525DF" w:rsidRDefault="007B6FD1" w:rsidP="0097231B">
      <w:pPr>
        <w:rPr>
          <w:color w:val="000000"/>
          <w:sz w:val="18"/>
          <w:szCs w:val="18"/>
        </w:rPr>
      </w:pPr>
      <w:bookmarkStart w:id="0" w:name="_GoBack"/>
      <w:bookmarkEnd w:id="0"/>
      <w:r>
        <w:rPr>
          <w:color w:val="000000"/>
          <w:sz w:val="18"/>
          <w:szCs w:val="18"/>
        </w:rPr>
        <w:t>Seite geladen von: heritagestudies.eu</w:t>
      </w:r>
    </w:p>
    <w:sectPr w:rsidR="007B6FD1" w:rsidRPr="002525DF" w:rsidSect="00EA1E8E">
      <w:headerReference w:type="default" r:id="rId10"/>
      <w:footerReference w:type="default" r:id="rId11"/>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2DB9F" w14:textId="77777777" w:rsidR="00066E5D" w:rsidRDefault="00066E5D" w:rsidP="00502E57">
      <w:pPr>
        <w:spacing w:after="0" w:line="240" w:lineRule="auto"/>
      </w:pPr>
      <w:r>
        <w:separator/>
      </w:r>
    </w:p>
  </w:endnote>
  <w:endnote w:type="continuationSeparator" w:id="0">
    <w:p w14:paraId="5BB709C9" w14:textId="77777777" w:rsidR="00066E5D" w:rsidRDefault="00066E5D" w:rsidP="00502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4CB64" w14:textId="582D7A66" w:rsidR="00EA1E8E" w:rsidRDefault="00EA1E8E" w:rsidP="00EA1E8E">
    <w:pPr>
      <w:pStyle w:val="Fuzeile"/>
      <w:jc w:val="center"/>
    </w:pPr>
    <w:r>
      <w:rPr>
        <w:noProof/>
      </w:rPr>
      <w:drawing>
        <wp:inline distT="0" distB="0" distL="0" distR="0" wp14:anchorId="1A163227" wp14:editId="59732378">
          <wp:extent cx="2476500" cy="528766"/>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3579" cy="530277"/>
                  </a:xfrm>
                  <a:prstGeom prst="rect">
                    <a:avLst/>
                  </a:prstGeom>
                  <a:noFill/>
                  <a:ln>
                    <a:noFill/>
                  </a:ln>
                </pic:spPr>
              </pic:pic>
            </a:graphicData>
          </a:graphic>
        </wp:inline>
      </w:drawing>
    </w:r>
    <w:r>
      <w:rPr>
        <w:noProof/>
      </w:rPr>
      <w:drawing>
        <wp:inline distT="0" distB="0" distL="0" distR="0" wp14:anchorId="2F64E71A" wp14:editId="623D8F38">
          <wp:extent cx="869950" cy="66406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grammlogo_Langversion_Farbe.tif"/>
                  <pic:cNvPicPr/>
                </pic:nvPicPr>
                <pic:blipFill>
                  <a:blip r:embed="rId2">
                    <a:extLst>
                      <a:ext uri="{28A0092B-C50C-407E-A947-70E740481C1C}">
                        <a14:useLocalDpi xmlns:a14="http://schemas.microsoft.com/office/drawing/2010/main" val="0"/>
                      </a:ext>
                    </a:extLst>
                  </a:blip>
                  <a:stretch>
                    <a:fillRect/>
                  </a:stretch>
                </pic:blipFill>
                <pic:spPr>
                  <a:xfrm>
                    <a:off x="0" y="0"/>
                    <a:ext cx="871301" cy="665098"/>
                  </a:xfrm>
                  <a:prstGeom prst="rect">
                    <a:avLst/>
                  </a:prstGeom>
                </pic:spPr>
              </pic:pic>
            </a:graphicData>
          </a:graphic>
        </wp:inline>
      </w:drawing>
    </w:r>
    <w:r w:rsidR="0015045B">
      <w:t xml:space="preserve">                 </w:t>
    </w:r>
    <w:r w:rsidR="0015045B">
      <w:fldChar w:fldCharType="begin"/>
    </w:r>
    <w:r w:rsidR="0015045B">
      <w:instrText>PAGE   \* MERGEFORMAT</w:instrText>
    </w:r>
    <w:r w:rsidR="0015045B">
      <w:fldChar w:fldCharType="separate"/>
    </w:r>
    <w:r w:rsidR="0015045B">
      <w:t>1</w:t>
    </w:r>
    <w:r w:rsidR="0015045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D56DA" w14:textId="77777777" w:rsidR="00066E5D" w:rsidRDefault="00066E5D" w:rsidP="00502E57">
      <w:pPr>
        <w:spacing w:after="0" w:line="240" w:lineRule="auto"/>
      </w:pPr>
      <w:r>
        <w:separator/>
      </w:r>
    </w:p>
  </w:footnote>
  <w:footnote w:type="continuationSeparator" w:id="0">
    <w:p w14:paraId="1A1E251F" w14:textId="77777777" w:rsidR="00066E5D" w:rsidRDefault="00066E5D" w:rsidP="00502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75CFA" w14:textId="0D537D01" w:rsidR="00502E57" w:rsidRDefault="00EA1E8E" w:rsidP="00EA1E8E">
    <w:pPr>
      <w:pStyle w:val="Kopfzeile"/>
    </w:pPr>
    <w:r>
      <w:rPr>
        <w:noProof/>
      </w:rPr>
      <w:t xml:space="preserve"> </w:t>
    </w:r>
    <w:r w:rsidR="00502E57">
      <w:rPr>
        <w:noProof/>
      </w:rPr>
      <w:drawing>
        <wp:inline distT="0" distB="0" distL="0" distR="0" wp14:anchorId="06B9B365" wp14:editId="4E3E7FB0">
          <wp:extent cx="3179847" cy="55880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A-IHS-Logo.png"/>
                  <pic:cNvPicPr/>
                </pic:nvPicPr>
                <pic:blipFill>
                  <a:blip r:embed="rId1">
                    <a:extLst>
                      <a:ext uri="{28A0092B-C50C-407E-A947-70E740481C1C}">
                        <a14:useLocalDpi xmlns:a14="http://schemas.microsoft.com/office/drawing/2010/main" val="0"/>
                      </a:ext>
                    </a:extLst>
                  </a:blip>
                  <a:stretch>
                    <a:fillRect/>
                  </a:stretch>
                </pic:blipFill>
                <pic:spPr>
                  <a:xfrm>
                    <a:off x="0" y="0"/>
                    <a:ext cx="3183896" cy="559512"/>
                  </a:xfrm>
                  <a:prstGeom prst="rect">
                    <a:avLst/>
                  </a:prstGeom>
                </pic:spPr>
              </pic:pic>
            </a:graphicData>
          </a:graphic>
        </wp:inline>
      </w:drawing>
    </w:r>
    <w:r>
      <w:rPr>
        <w:noProof/>
      </w:rPr>
      <w:t xml:space="preserve">        </w:t>
    </w:r>
    <w:r>
      <w:rPr>
        <w:noProof/>
      </w:rPr>
      <w:drawing>
        <wp:inline distT="0" distB="0" distL="0" distR="0" wp14:anchorId="2D2762E5" wp14:editId="57582FE2">
          <wp:extent cx="553478" cy="558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 Bergakademie.jpg"/>
                  <pic:cNvPicPr/>
                </pic:nvPicPr>
                <pic:blipFill>
                  <a:blip r:embed="rId2">
                    <a:extLst>
                      <a:ext uri="{28A0092B-C50C-407E-A947-70E740481C1C}">
                        <a14:useLocalDpi xmlns:a14="http://schemas.microsoft.com/office/drawing/2010/main" val="0"/>
                      </a:ext>
                    </a:extLst>
                  </a:blip>
                  <a:stretch>
                    <a:fillRect/>
                  </a:stretch>
                </pic:blipFill>
                <pic:spPr>
                  <a:xfrm>
                    <a:off x="0" y="0"/>
                    <a:ext cx="553950" cy="559276"/>
                  </a:xfrm>
                  <a:prstGeom prst="rect">
                    <a:avLst/>
                  </a:prstGeom>
                </pic:spPr>
              </pic:pic>
            </a:graphicData>
          </a:graphic>
        </wp:inline>
      </w:drawing>
    </w:r>
    <w:r>
      <w:rPr>
        <w:noProof/>
      </w:rPr>
      <w:t xml:space="preserve">      </w:t>
    </w:r>
    <w:r w:rsidR="00502E57">
      <w:rPr>
        <w:noProof/>
      </w:rPr>
      <w:drawing>
        <wp:inline distT="0" distB="0" distL="0" distR="0" wp14:anchorId="3A94CE8F" wp14:editId="6F267782">
          <wp:extent cx="958850" cy="56157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WTG-Logo.jpg"/>
                  <pic:cNvPicPr/>
                </pic:nvPicPr>
                <pic:blipFill>
                  <a:blip r:embed="rId3">
                    <a:extLst>
                      <a:ext uri="{28A0092B-C50C-407E-A947-70E740481C1C}">
                        <a14:useLocalDpi xmlns:a14="http://schemas.microsoft.com/office/drawing/2010/main" val="0"/>
                      </a:ext>
                    </a:extLst>
                  </a:blip>
                  <a:stretch>
                    <a:fillRect/>
                  </a:stretch>
                </pic:blipFill>
                <pic:spPr>
                  <a:xfrm>
                    <a:off x="0" y="0"/>
                    <a:ext cx="960335" cy="562442"/>
                  </a:xfrm>
                  <a:prstGeom prst="rect">
                    <a:avLst/>
                  </a:prstGeom>
                </pic:spPr>
              </pic:pic>
            </a:graphicData>
          </a:graphic>
        </wp:inline>
      </w:drawing>
    </w:r>
    <w:r>
      <w:rPr>
        <w:noProof/>
      </w:rPr>
      <w:t xml:space="preserve">     </w:t>
    </w:r>
    <w:r w:rsidRPr="00EA1E8E">
      <w:rPr>
        <w:noProof/>
      </w:rPr>
      <w:t xml:space="preserve"> </w:t>
    </w:r>
    <w:r>
      <w:rPr>
        <w:noProof/>
      </w:rPr>
      <w:drawing>
        <wp:inline distT="0" distB="0" distL="0" distR="0" wp14:anchorId="4B3209FC" wp14:editId="588F2E0B">
          <wp:extent cx="1187450" cy="604611"/>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Kultrraumtif.tif"/>
                  <pic:cNvPicPr/>
                </pic:nvPicPr>
                <pic:blipFill>
                  <a:blip r:embed="rId4">
                    <a:extLst>
                      <a:ext uri="{28A0092B-C50C-407E-A947-70E740481C1C}">
                        <a14:useLocalDpi xmlns:a14="http://schemas.microsoft.com/office/drawing/2010/main" val="0"/>
                      </a:ext>
                    </a:extLst>
                  </a:blip>
                  <a:stretch>
                    <a:fillRect/>
                  </a:stretch>
                </pic:blipFill>
                <pic:spPr>
                  <a:xfrm>
                    <a:off x="0" y="0"/>
                    <a:ext cx="1191159" cy="606499"/>
                  </a:xfrm>
                  <a:prstGeom prst="rect">
                    <a:avLst/>
                  </a:prstGeom>
                </pic:spPr>
              </pic:pic>
            </a:graphicData>
          </a:graphic>
        </wp:inline>
      </w:drawing>
    </w:r>
    <w:r>
      <w:rPr>
        <w:noProof/>
      </w:rPr>
      <w:ptab w:relativeTo="margin" w:alignment="left" w:leader="none"/>
    </w:r>
    <w:r>
      <w:rPr>
        <w:noProof/>
      </w:rPr>
      <w:ptab w:relativeTo="margin" w:alignment="center" w:leader="none"/>
    </w:r>
    <w:r>
      <w:rPr>
        <w:noProof/>
      </w:rPr>
      <w:t xml:space="preserve">  </w:t>
    </w:r>
  </w:p>
  <w:p w14:paraId="1997F580" w14:textId="6CAD3F62" w:rsidR="00502E57" w:rsidRDefault="00502E5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F7A56"/>
    <w:multiLevelType w:val="hybridMultilevel"/>
    <w:tmpl w:val="FFA4F730"/>
    <w:lvl w:ilvl="0" w:tplc="28688420">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61595899"/>
    <w:multiLevelType w:val="hybridMultilevel"/>
    <w:tmpl w:val="0A6A02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346BF8"/>
    <w:multiLevelType w:val="hybridMultilevel"/>
    <w:tmpl w:val="8B64ECF0"/>
    <w:lvl w:ilvl="0" w:tplc="FE74359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06"/>
    <w:rsid w:val="0001224E"/>
    <w:rsid w:val="000163FB"/>
    <w:rsid w:val="000428D3"/>
    <w:rsid w:val="00053511"/>
    <w:rsid w:val="00060614"/>
    <w:rsid w:val="00066E5D"/>
    <w:rsid w:val="000D5A62"/>
    <w:rsid w:val="000D6E24"/>
    <w:rsid w:val="000E57F7"/>
    <w:rsid w:val="0010291D"/>
    <w:rsid w:val="001373F7"/>
    <w:rsid w:val="0014708E"/>
    <w:rsid w:val="0015045B"/>
    <w:rsid w:val="001827AF"/>
    <w:rsid w:val="001B12E9"/>
    <w:rsid w:val="001C0220"/>
    <w:rsid w:val="001D779F"/>
    <w:rsid w:val="001E0C4D"/>
    <w:rsid w:val="00205ED9"/>
    <w:rsid w:val="002525DF"/>
    <w:rsid w:val="0027099C"/>
    <w:rsid w:val="00285A45"/>
    <w:rsid w:val="002A5397"/>
    <w:rsid w:val="002B29B5"/>
    <w:rsid w:val="002D4D5D"/>
    <w:rsid w:val="002E0BB9"/>
    <w:rsid w:val="002F3E11"/>
    <w:rsid w:val="003002EE"/>
    <w:rsid w:val="00326800"/>
    <w:rsid w:val="00360463"/>
    <w:rsid w:val="00377C10"/>
    <w:rsid w:val="003C1ACF"/>
    <w:rsid w:val="003C23AC"/>
    <w:rsid w:val="003D1CAE"/>
    <w:rsid w:val="003F043C"/>
    <w:rsid w:val="00406723"/>
    <w:rsid w:val="00425706"/>
    <w:rsid w:val="00491523"/>
    <w:rsid w:val="004D2565"/>
    <w:rsid w:val="004D7F65"/>
    <w:rsid w:val="00502E57"/>
    <w:rsid w:val="00526BB8"/>
    <w:rsid w:val="00564B0B"/>
    <w:rsid w:val="00567CAA"/>
    <w:rsid w:val="005E7EF4"/>
    <w:rsid w:val="005F0D7D"/>
    <w:rsid w:val="005F607C"/>
    <w:rsid w:val="005F664A"/>
    <w:rsid w:val="006358F9"/>
    <w:rsid w:val="0065442F"/>
    <w:rsid w:val="0068529F"/>
    <w:rsid w:val="00686C28"/>
    <w:rsid w:val="006E4D53"/>
    <w:rsid w:val="006E74AD"/>
    <w:rsid w:val="00703197"/>
    <w:rsid w:val="007511DB"/>
    <w:rsid w:val="007536AA"/>
    <w:rsid w:val="007A23A0"/>
    <w:rsid w:val="007B57AB"/>
    <w:rsid w:val="007B58B3"/>
    <w:rsid w:val="007B6FD1"/>
    <w:rsid w:val="007E6D75"/>
    <w:rsid w:val="007E7B6D"/>
    <w:rsid w:val="00821B51"/>
    <w:rsid w:val="00863915"/>
    <w:rsid w:val="008A21B9"/>
    <w:rsid w:val="008A4B82"/>
    <w:rsid w:val="008C4E2E"/>
    <w:rsid w:val="008D05B6"/>
    <w:rsid w:val="008E4839"/>
    <w:rsid w:val="009047AA"/>
    <w:rsid w:val="00907163"/>
    <w:rsid w:val="00907AD2"/>
    <w:rsid w:val="009566BC"/>
    <w:rsid w:val="0097231B"/>
    <w:rsid w:val="009874C8"/>
    <w:rsid w:val="009A1431"/>
    <w:rsid w:val="009C2037"/>
    <w:rsid w:val="00A07EE5"/>
    <w:rsid w:val="00A3189D"/>
    <w:rsid w:val="00A419EC"/>
    <w:rsid w:val="00AD2B0C"/>
    <w:rsid w:val="00B35A55"/>
    <w:rsid w:val="00B40149"/>
    <w:rsid w:val="00B84647"/>
    <w:rsid w:val="00BB15B7"/>
    <w:rsid w:val="00BB332E"/>
    <w:rsid w:val="00BE4792"/>
    <w:rsid w:val="00C05214"/>
    <w:rsid w:val="00C35DF8"/>
    <w:rsid w:val="00C646E8"/>
    <w:rsid w:val="00C90300"/>
    <w:rsid w:val="00CA0297"/>
    <w:rsid w:val="00CA7DD9"/>
    <w:rsid w:val="00CB3745"/>
    <w:rsid w:val="00CC5EC4"/>
    <w:rsid w:val="00D23B97"/>
    <w:rsid w:val="00D368FD"/>
    <w:rsid w:val="00D62BED"/>
    <w:rsid w:val="00D63A60"/>
    <w:rsid w:val="00DB7D70"/>
    <w:rsid w:val="00DB7E1B"/>
    <w:rsid w:val="00DD2263"/>
    <w:rsid w:val="00DF0A61"/>
    <w:rsid w:val="00E268A1"/>
    <w:rsid w:val="00E34ECF"/>
    <w:rsid w:val="00E6009E"/>
    <w:rsid w:val="00EA1E8E"/>
    <w:rsid w:val="00EC7967"/>
    <w:rsid w:val="00EF2C56"/>
    <w:rsid w:val="00F018B0"/>
    <w:rsid w:val="00F21325"/>
    <w:rsid w:val="00F35B9C"/>
    <w:rsid w:val="00FB296B"/>
    <w:rsid w:val="00FD7B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F0799"/>
  <w15:docId w15:val="{09B69769-1002-4579-A61C-28F69C5B5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14708E"/>
    <w:rPr>
      <w:sz w:val="16"/>
      <w:szCs w:val="16"/>
    </w:rPr>
  </w:style>
  <w:style w:type="paragraph" w:styleId="Kommentartext">
    <w:name w:val="annotation text"/>
    <w:basedOn w:val="Standard"/>
    <w:link w:val="KommentartextZchn"/>
    <w:uiPriority w:val="99"/>
    <w:semiHidden/>
    <w:unhideWhenUsed/>
    <w:rsid w:val="0014708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4708E"/>
    <w:rPr>
      <w:sz w:val="20"/>
      <w:szCs w:val="20"/>
    </w:rPr>
  </w:style>
  <w:style w:type="paragraph" w:styleId="Kommentarthema">
    <w:name w:val="annotation subject"/>
    <w:basedOn w:val="Kommentartext"/>
    <w:next w:val="Kommentartext"/>
    <w:link w:val="KommentarthemaZchn"/>
    <w:uiPriority w:val="99"/>
    <w:semiHidden/>
    <w:unhideWhenUsed/>
    <w:rsid w:val="0014708E"/>
    <w:rPr>
      <w:b/>
      <w:bCs/>
    </w:rPr>
  </w:style>
  <w:style w:type="character" w:customStyle="1" w:styleId="KommentarthemaZchn">
    <w:name w:val="Kommentarthema Zchn"/>
    <w:basedOn w:val="KommentartextZchn"/>
    <w:link w:val="Kommentarthema"/>
    <w:uiPriority w:val="99"/>
    <w:semiHidden/>
    <w:rsid w:val="0014708E"/>
    <w:rPr>
      <w:b/>
      <w:bCs/>
      <w:sz w:val="20"/>
      <w:szCs w:val="20"/>
    </w:rPr>
  </w:style>
  <w:style w:type="paragraph" w:styleId="Sprechblasentext">
    <w:name w:val="Balloon Text"/>
    <w:basedOn w:val="Standard"/>
    <w:link w:val="SprechblasentextZchn"/>
    <w:uiPriority w:val="99"/>
    <w:semiHidden/>
    <w:unhideWhenUsed/>
    <w:rsid w:val="001470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708E"/>
    <w:rPr>
      <w:rFonts w:ascii="Segoe UI" w:hAnsi="Segoe UI" w:cs="Segoe UI"/>
      <w:sz w:val="18"/>
      <w:szCs w:val="18"/>
    </w:rPr>
  </w:style>
  <w:style w:type="paragraph" w:styleId="Listenabsatz">
    <w:name w:val="List Paragraph"/>
    <w:basedOn w:val="Standard"/>
    <w:uiPriority w:val="34"/>
    <w:qFormat/>
    <w:rsid w:val="00EF2C56"/>
    <w:pPr>
      <w:ind w:left="720"/>
      <w:contextualSpacing/>
    </w:pPr>
  </w:style>
  <w:style w:type="character" w:styleId="Hyperlink">
    <w:name w:val="Hyperlink"/>
    <w:basedOn w:val="Absatz-Standardschriftart"/>
    <w:uiPriority w:val="99"/>
    <w:unhideWhenUsed/>
    <w:rsid w:val="008D05B6"/>
    <w:rPr>
      <w:color w:val="0563C1" w:themeColor="hyperlink"/>
      <w:u w:val="single"/>
    </w:rPr>
  </w:style>
  <w:style w:type="character" w:customStyle="1" w:styleId="NichtaufgelsteErwhnung1">
    <w:name w:val="Nicht aufgelöste Erwähnung1"/>
    <w:basedOn w:val="Absatz-Standardschriftart"/>
    <w:uiPriority w:val="99"/>
    <w:semiHidden/>
    <w:unhideWhenUsed/>
    <w:rsid w:val="008D05B6"/>
    <w:rPr>
      <w:color w:val="808080"/>
      <w:shd w:val="clear" w:color="auto" w:fill="E6E6E6"/>
    </w:rPr>
  </w:style>
  <w:style w:type="table" w:styleId="Tabellenraster">
    <w:name w:val="Table Grid"/>
    <w:basedOn w:val="NormaleTabelle"/>
    <w:uiPriority w:val="39"/>
    <w:rsid w:val="00956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02E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2E57"/>
  </w:style>
  <w:style w:type="paragraph" w:styleId="Fuzeile">
    <w:name w:val="footer"/>
    <w:basedOn w:val="Standard"/>
    <w:link w:val="FuzeileZchn"/>
    <w:uiPriority w:val="99"/>
    <w:unhideWhenUsed/>
    <w:rsid w:val="00502E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2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085240">
      <w:bodyDiv w:val="1"/>
      <w:marLeft w:val="0"/>
      <w:marRight w:val="0"/>
      <w:marTop w:val="0"/>
      <w:marBottom w:val="0"/>
      <w:divBdr>
        <w:top w:val="none" w:sz="0" w:space="0" w:color="auto"/>
        <w:left w:val="none" w:sz="0" w:space="0" w:color="auto"/>
        <w:bottom w:val="none" w:sz="0" w:space="0" w:color="auto"/>
        <w:right w:val="none" w:sz="0" w:space="0" w:color="auto"/>
      </w:divBdr>
    </w:div>
    <w:div w:id="786584780">
      <w:bodyDiv w:val="1"/>
      <w:marLeft w:val="0"/>
      <w:marRight w:val="0"/>
      <w:marTop w:val="0"/>
      <w:marBottom w:val="0"/>
      <w:divBdr>
        <w:top w:val="none" w:sz="0" w:space="0" w:color="auto"/>
        <w:left w:val="none" w:sz="0" w:space="0" w:color="auto"/>
        <w:bottom w:val="none" w:sz="0" w:space="0" w:color="auto"/>
        <w:right w:val="none" w:sz="0" w:space="0" w:color="auto"/>
      </w:divBdr>
    </w:div>
    <w:div w:id="134030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u-freiberg.de/unser-welter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eritagestudies.eu/unser-welterbe-die-montane-kulturlandschaft-erzgebirgekrusnohori-2-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kulturraum-erzgebirge-mittelsachsen.de/blog/index.ph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tif"/><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808</Words>
  <Characters>5094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Grünberg</dc:creator>
  <cp:lastModifiedBy>Claudia Grünberg</cp:lastModifiedBy>
  <cp:revision>52</cp:revision>
  <dcterms:created xsi:type="dcterms:W3CDTF">2018-03-28T10:31:00Z</dcterms:created>
  <dcterms:modified xsi:type="dcterms:W3CDTF">2018-03-29T08:18:00Z</dcterms:modified>
</cp:coreProperties>
</file>